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05B0B1">
      <w:pPr>
        <w:spacing w:line="360" w:lineRule="auto"/>
        <w:jc w:val="center"/>
        <w:rPr>
          <w:rFonts w:asciiTheme="minorEastAsia" w:hAnsiTheme="minorEastAsia" w:eastAsiaTheme="minorEastAsia"/>
          <w:b/>
          <w:bCs/>
          <w:szCs w:val="28"/>
        </w:rPr>
      </w:pPr>
      <w:r>
        <w:rPr>
          <w:rFonts w:hint="eastAsia" w:asciiTheme="minorEastAsia" w:hAnsiTheme="minorEastAsia" w:eastAsiaTheme="minorEastAsia"/>
          <w:b/>
          <w:bCs/>
          <w:szCs w:val="28"/>
        </w:rPr>
        <w:t>评价表</w:t>
      </w:r>
    </w:p>
    <w:tbl>
      <w:tblPr>
        <w:tblStyle w:val="3"/>
        <w:tblW w:w="872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1417"/>
        <w:gridCol w:w="5103"/>
        <w:gridCol w:w="1355"/>
      </w:tblGrid>
      <w:tr w14:paraId="4B8206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</w:tcPr>
          <w:p w14:paraId="0787140A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序号</w:t>
            </w:r>
          </w:p>
        </w:tc>
        <w:tc>
          <w:tcPr>
            <w:tcW w:w="1417" w:type="dxa"/>
          </w:tcPr>
          <w:p w14:paraId="236646EC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评审项目</w:t>
            </w:r>
          </w:p>
        </w:tc>
        <w:tc>
          <w:tcPr>
            <w:tcW w:w="5103" w:type="dxa"/>
          </w:tcPr>
          <w:p w14:paraId="1F98318B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评审内容</w:t>
            </w:r>
          </w:p>
        </w:tc>
        <w:tc>
          <w:tcPr>
            <w:tcW w:w="1355" w:type="dxa"/>
          </w:tcPr>
          <w:p w14:paraId="689B1F0A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分值</w:t>
            </w:r>
          </w:p>
        </w:tc>
      </w:tr>
      <w:tr w14:paraId="58C57A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</w:tcPr>
          <w:p w14:paraId="200889A9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14:paraId="169D13C9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企业资质</w:t>
            </w:r>
          </w:p>
        </w:tc>
        <w:tc>
          <w:tcPr>
            <w:tcW w:w="5103" w:type="dxa"/>
          </w:tcPr>
          <w:p w14:paraId="4EA3427A">
            <w:pPr>
              <w:spacing w:line="360" w:lineRule="auto"/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1、提供提供未被列入“信用中国”网站(www.creditchina.gov.cn)“记录失信被执行人或重大税收违法案件当事人名单（税收违法黑名单）”记录名单报告.得2分</w:t>
            </w:r>
          </w:p>
          <w:p w14:paraId="45026C21">
            <w:pPr>
              <w:spacing w:line="360" w:lineRule="auto"/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提供不处于中国政府采购网(www.ccgp.gov.cn)“政府采购严重违法失信行为信息记录”中的禁止参加政府采购活动期间的记录截图。（以采购方于磋商截止日在“信用中国”网站（www.creditchina.gov.cn）及中国政府采购网（http://www.ccgp.gov.cn/）查询结果为准，如查询结果未显示存在失信记录，视为评审时未发现不良信用记录）。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得3分。</w:t>
            </w:r>
          </w:p>
          <w:p w14:paraId="0F540154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提供2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>0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21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年至2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>02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年年度财务会计报表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得6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分；</w:t>
            </w:r>
          </w:p>
          <w:p w14:paraId="2EB0DA75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4、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有依法缴纳税收，提供2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>02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年纳税凭证得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分；</w:t>
            </w:r>
          </w:p>
          <w:p w14:paraId="5FD4E9B4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5、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社会保障资金的良好记录，提供过去半年社保证明材料得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分。</w:t>
            </w:r>
          </w:p>
          <w:p w14:paraId="584B49C2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</w:rPr>
            </w:pPr>
          </w:p>
          <w:p w14:paraId="7E5013C6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**上述证明材料均需加盖公章</w:t>
            </w:r>
          </w:p>
        </w:tc>
        <w:tc>
          <w:tcPr>
            <w:tcW w:w="1355" w:type="dxa"/>
          </w:tcPr>
          <w:p w14:paraId="1CDC5277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分</w:t>
            </w:r>
          </w:p>
        </w:tc>
      </w:tr>
      <w:tr w14:paraId="70AD55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shd w:val="clear" w:color="auto" w:fill="auto"/>
            <w:vAlign w:val="top"/>
          </w:tcPr>
          <w:p w14:paraId="0305BBA3">
            <w:pPr>
              <w:spacing w:line="360" w:lineRule="auto"/>
              <w:jc w:val="left"/>
              <w:rPr>
                <w:rFonts w:hint="default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417" w:type="dxa"/>
            <w:shd w:val="clear" w:color="auto" w:fill="auto"/>
            <w:vAlign w:val="top"/>
          </w:tcPr>
          <w:p w14:paraId="759C0F15">
            <w:pPr>
              <w:spacing w:line="360" w:lineRule="auto"/>
              <w:jc w:val="left"/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同类项目业绩</w:t>
            </w:r>
          </w:p>
        </w:tc>
        <w:tc>
          <w:tcPr>
            <w:tcW w:w="5103" w:type="dxa"/>
            <w:shd w:val="clear" w:color="auto" w:fill="auto"/>
            <w:vAlign w:val="top"/>
          </w:tcPr>
          <w:p w14:paraId="2CB33527">
            <w:pPr>
              <w:spacing w:line="360" w:lineRule="auto"/>
              <w:jc w:val="left"/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每提供一个2021年来同类项目业绩得2分，最高分20分。</w:t>
            </w:r>
          </w:p>
        </w:tc>
        <w:tc>
          <w:tcPr>
            <w:tcW w:w="1355" w:type="dxa"/>
            <w:shd w:val="clear" w:color="auto" w:fill="auto"/>
            <w:vAlign w:val="top"/>
          </w:tcPr>
          <w:p w14:paraId="25DE5427">
            <w:pPr>
              <w:spacing w:line="360" w:lineRule="auto"/>
              <w:jc w:val="left"/>
              <w:rPr>
                <w:rFonts w:hint="default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分</w:t>
            </w:r>
          </w:p>
        </w:tc>
      </w:tr>
      <w:tr w14:paraId="63150A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</w:tcPr>
          <w:p w14:paraId="675049DA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417" w:type="dxa"/>
          </w:tcPr>
          <w:p w14:paraId="7E307F4B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实施方案</w:t>
            </w:r>
          </w:p>
        </w:tc>
        <w:tc>
          <w:tcPr>
            <w:tcW w:w="5103" w:type="dxa"/>
          </w:tcPr>
          <w:p w14:paraId="2A41D3A4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实施方案详尽，具体符合采购要求，横向比较优秀，得25-30分；</w:t>
            </w:r>
          </w:p>
          <w:p w14:paraId="3D81E9F9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实施方案满足采购需求，横向比较一般得15-20分；</w:t>
            </w:r>
          </w:p>
          <w:p w14:paraId="2B67C90F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实施方案不具体，不可行、有明显缺陷的得1-10分；</w:t>
            </w:r>
          </w:p>
          <w:p w14:paraId="69F88BAB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没有实施方案不得分。</w:t>
            </w:r>
          </w:p>
        </w:tc>
        <w:tc>
          <w:tcPr>
            <w:tcW w:w="1355" w:type="dxa"/>
          </w:tcPr>
          <w:p w14:paraId="49481F4D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30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分</w:t>
            </w:r>
          </w:p>
        </w:tc>
      </w:tr>
      <w:tr w14:paraId="2DCE3D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</w:tcPr>
          <w:p w14:paraId="7399374C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417" w:type="dxa"/>
          </w:tcPr>
          <w:p w14:paraId="5080829A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售后服务</w:t>
            </w:r>
          </w:p>
        </w:tc>
        <w:tc>
          <w:tcPr>
            <w:tcW w:w="5103" w:type="dxa"/>
          </w:tcPr>
          <w:p w14:paraId="1AD0BC00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售后服务方案优秀得15分；</w:t>
            </w:r>
          </w:p>
          <w:p w14:paraId="3A95BE3F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售后服务方案一般得8分；</w:t>
            </w:r>
          </w:p>
          <w:p w14:paraId="466BFBF0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没有售后服务方案得0分。</w:t>
            </w:r>
          </w:p>
        </w:tc>
        <w:tc>
          <w:tcPr>
            <w:tcW w:w="1355" w:type="dxa"/>
          </w:tcPr>
          <w:p w14:paraId="4196F74D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1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分</w:t>
            </w:r>
          </w:p>
        </w:tc>
      </w:tr>
      <w:tr w14:paraId="198B9D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</w:tcPr>
          <w:p w14:paraId="6CE1EC09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417" w:type="dxa"/>
          </w:tcPr>
          <w:p w14:paraId="3490D263">
            <w:pPr>
              <w:spacing w:line="360" w:lineRule="auto"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价格评分</w:t>
            </w:r>
          </w:p>
        </w:tc>
        <w:tc>
          <w:tcPr>
            <w:tcW w:w="5103" w:type="dxa"/>
          </w:tcPr>
          <w:p w14:paraId="4E864E63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价格采用低价优先法计算，即满足招标需求且投标价格最低的投标价为评标基准价，其价格为满分，其他投标人的价格统一按照下列公式计算：</w:t>
            </w:r>
          </w:p>
          <w:p w14:paraId="45FDDB0E">
            <w:pPr>
              <w:spacing w:line="360" w:lineRule="auto"/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投标报价得分=（评标基准/投标报价）×100×权重</w:t>
            </w:r>
          </w:p>
        </w:tc>
        <w:tc>
          <w:tcPr>
            <w:tcW w:w="1355" w:type="dxa"/>
          </w:tcPr>
          <w:p w14:paraId="5771E8CA">
            <w:pPr>
              <w:spacing w:line="360" w:lineRule="auto"/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分</w:t>
            </w:r>
          </w:p>
        </w:tc>
      </w:tr>
    </w:tbl>
    <w:p w14:paraId="4CE9BDEF">
      <w:pPr>
        <w:spacing w:line="360" w:lineRule="auto"/>
        <w:rPr>
          <w:rFonts w:asciiTheme="minorEastAsia" w:hAnsiTheme="minorEastAsia" w:eastAsiaTheme="minorEastAsia"/>
          <w:szCs w:val="28"/>
        </w:rPr>
      </w:pPr>
    </w:p>
    <w:p w14:paraId="3B5665E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yMzRjYThhN2Q4NzNiMzYzNGU5NWVmM2JkMzQ1YWQifQ=="/>
  </w:docVars>
  <w:rsids>
    <w:rsidRoot w:val="4B9013EE"/>
    <w:rsid w:val="4B901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2024-12-13T14:00:00Z</dcterms:created>
  <dc:creator>姚爽</dc:creator>
  <cp:lastModifiedBy>姚爽</cp:lastModifiedBy>
  <dcterms:modified xsi:type="dcterms:W3CDTF">2024-12-13T14:01:11Z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1095C16B61204C10906B14314865376B_11</vt:lpwstr>
  </property>
</Properties>
</file>