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842"/>
        <w:gridCol w:w="2457"/>
        <w:gridCol w:w="753"/>
        <w:gridCol w:w="4445"/>
      </w:tblGrid>
      <w:tr w14:paraId="0D13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4" w:type="dxa"/>
            <w:noWrap w:val="0"/>
            <w:vAlign w:val="center"/>
          </w:tcPr>
          <w:p w14:paraId="32EC322C">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2" w:type="dxa"/>
            <w:noWrap w:val="0"/>
            <w:vAlign w:val="center"/>
          </w:tcPr>
          <w:p w14:paraId="03B31C23">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2457" w:type="dxa"/>
            <w:noWrap w:val="0"/>
            <w:vAlign w:val="center"/>
          </w:tcPr>
          <w:p w14:paraId="48118D56">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评标具体因素及标准</w:t>
            </w:r>
          </w:p>
        </w:tc>
        <w:tc>
          <w:tcPr>
            <w:tcW w:w="753" w:type="dxa"/>
            <w:noWrap w:val="0"/>
            <w:vAlign w:val="center"/>
          </w:tcPr>
          <w:p w14:paraId="7A4627F2">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445" w:type="dxa"/>
            <w:noWrap w:val="0"/>
            <w:vAlign w:val="center"/>
          </w:tcPr>
          <w:p w14:paraId="0CA0280E">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34A8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24" w:type="dxa"/>
            <w:noWrap w:val="0"/>
            <w:vAlign w:val="center"/>
          </w:tcPr>
          <w:p w14:paraId="3A8A94A4">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1</w:t>
            </w:r>
          </w:p>
        </w:tc>
        <w:tc>
          <w:tcPr>
            <w:tcW w:w="1842" w:type="dxa"/>
            <w:noWrap w:val="0"/>
            <w:vAlign w:val="center"/>
          </w:tcPr>
          <w:p w14:paraId="411650ED">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企业资质及证书</w:t>
            </w:r>
          </w:p>
          <w:p w14:paraId="0B0325DE">
            <w:pPr>
              <w:spacing w:line="240" w:lineRule="auto"/>
              <w:jc w:val="center"/>
              <w:rPr>
                <w:rFonts w:hint="eastAsia" w:ascii="宋体" w:hAnsi="宋体" w:eastAsia="宋体" w:cs="宋体"/>
                <w:b/>
                <w:color w:val="auto"/>
                <w:sz w:val="21"/>
                <w:szCs w:val="21"/>
                <w:highlight w:val="none"/>
              </w:rPr>
            </w:pPr>
          </w:p>
        </w:tc>
        <w:tc>
          <w:tcPr>
            <w:tcW w:w="2457" w:type="dxa"/>
            <w:noWrap w:val="0"/>
            <w:vAlign w:val="center"/>
          </w:tcPr>
          <w:p w14:paraId="243FD1A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企业认证证书</w:t>
            </w:r>
            <w:r>
              <w:rPr>
                <w:rFonts w:hint="eastAsia" w:ascii="宋体" w:hAnsi="宋体" w:eastAsia="宋体" w:cs="宋体"/>
                <w:color w:val="auto"/>
                <w:sz w:val="21"/>
                <w:szCs w:val="21"/>
                <w:highlight w:val="none"/>
                <w:lang w:val="en-US" w:eastAsia="zh-CN"/>
              </w:rPr>
              <w:t>提供情况</w:t>
            </w:r>
          </w:p>
        </w:tc>
        <w:tc>
          <w:tcPr>
            <w:tcW w:w="753" w:type="dxa"/>
            <w:noWrap w:val="0"/>
            <w:vAlign w:val="center"/>
          </w:tcPr>
          <w:p w14:paraId="0FF02233">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445" w:type="dxa"/>
            <w:noWrap w:val="0"/>
            <w:vAlign w:val="center"/>
          </w:tcPr>
          <w:p w14:paraId="6BEFA8B1">
            <w:pPr>
              <w:ind w:firstLine="0" w:firstLineChars="0"/>
              <w:rPr>
                <w:rFonts w:hint="default" w:ascii="宋体" w:hAnsi="宋体" w:eastAsia="宋体"/>
                <w:color w:val="auto"/>
                <w:highlight w:val="none"/>
                <w:lang w:val="en-US"/>
              </w:rPr>
            </w:pPr>
            <w:r>
              <w:rPr>
                <w:rFonts w:hint="eastAsia" w:ascii="宋体" w:hAnsi="宋体" w:eastAsia="宋体" w:cs="宋体"/>
                <w:color w:val="auto"/>
                <w:sz w:val="21"/>
                <w:szCs w:val="21"/>
                <w:highlight w:val="none"/>
                <w:lang w:val="en-US" w:eastAsia="zh-CN"/>
              </w:rPr>
              <w:t>根据投标人的</w:t>
            </w:r>
            <w:r>
              <w:rPr>
                <w:rFonts w:hint="eastAsia" w:ascii="宋体" w:hAnsi="宋体" w:eastAsia="宋体" w:cs="宋体"/>
                <w:color w:val="auto"/>
                <w:sz w:val="21"/>
                <w:szCs w:val="21"/>
                <w:highlight w:val="none"/>
              </w:rPr>
              <w:t>企业认证证书</w:t>
            </w:r>
            <w:r>
              <w:rPr>
                <w:rFonts w:hint="eastAsia" w:ascii="宋体" w:hAnsi="宋体" w:eastAsia="宋体" w:cs="宋体"/>
                <w:color w:val="auto"/>
                <w:sz w:val="21"/>
                <w:szCs w:val="21"/>
                <w:highlight w:val="none"/>
                <w:lang w:val="en-US" w:eastAsia="zh-CN"/>
              </w:rPr>
              <w:t>提供情况：</w:t>
            </w:r>
          </w:p>
          <w:p w14:paraId="58FD637C">
            <w:pPr>
              <w:ind w:firstLine="0" w:firstLineChars="0"/>
              <w:rPr>
                <w:rFonts w:hint="eastAsia" w:ascii="宋体" w:hAnsi="宋体" w:eastAsia="宋体"/>
                <w:color w:val="auto"/>
                <w:highlight w:val="none"/>
                <w:lang w:eastAsia="zh-CN"/>
              </w:rPr>
            </w:pPr>
            <w:r>
              <w:rPr>
                <w:rFonts w:hint="eastAsia" w:ascii="宋体" w:hAnsi="宋体" w:eastAsia="宋体"/>
                <w:color w:val="auto"/>
                <w:highlight w:val="none"/>
              </w:rPr>
              <w:t>1、具有质量管理体系认证证书</w:t>
            </w:r>
            <w:r>
              <w:rPr>
                <w:rFonts w:hint="eastAsia" w:ascii="宋体" w:hAnsi="宋体" w:eastAsia="宋体"/>
                <w:color w:val="auto"/>
                <w:highlight w:val="none"/>
                <w:lang w:eastAsia="zh-CN"/>
              </w:rPr>
              <w:t>；</w:t>
            </w:r>
          </w:p>
          <w:p w14:paraId="0BDE6092">
            <w:pPr>
              <w:ind w:firstLine="0" w:firstLineChars="0"/>
              <w:rPr>
                <w:rFonts w:hint="eastAsia" w:ascii="宋体" w:hAnsi="宋体" w:eastAsia="宋体"/>
                <w:color w:val="auto"/>
                <w:highlight w:val="none"/>
                <w:lang w:eastAsia="zh-CN"/>
              </w:rPr>
            </w:pPr>
            <w:r>
              <w:rPr>
                <w:rFonts w:hint="eastAsia" w:ascii="宋体" w:hAnsi="宋体" w:eastAsia="宋体"/>
                <w:color w:val="auto"/>
                <w:highlight w:val="none"/>
              </w:rPr>
              <w:t>2、具有环境管理体系认证证书</w:t>
            </w:r>
            <w:r>
              <w:rPr>
                <w:rFonts w:hint="eastAsia" w:ascii="宋体" w:hAnsi="宋体" w:eastAsia="宋体"/>
                <w:color w:val="auto"/>
                <w:highlight w:val="none"/>
                <w:lang w:eastAsia="zh-CN"/>
              </w:rPr>
              <w:t>；</w:t>
            </w:r>
          </w:p>
          <w:p w14:paraId="6D2B7051">
            <w:pPr>
              <w:ind w:firstLine="0" w:firstLineChars="0"/>
              <w:rPr>
                <w:rFonts w:hint="eastAsia" w:ascii="宋体" w:hAnsi="宋体" w:eastAsia="宋体"/>
                <w:color w:val="auto"/>
                <w:highlight w:val="none"/>
                <w:lang w:eastAsia="zh-CN"/>
              </w:rPr>
            </w:pPr>
            <w:r>
              <w:rPr>
                <w:rFonts w:hint="eastAsia" w:ascii="宋体" w:hAnsi="宋体" w:eastAsia="宋体"/>
                <w:color w:val="auto"/>
                <w:highlight w:val="none"/>
              </w:rPr>
              <w:t>3、具有职业健康安全管理体系认证证书</w:t>
            </w:r>
            <w:r>
              <w:rPr>
                <w:rFonts w:hint="eastAsia" w:ascii="宋体" w:hAnsi="宋体" w:eastAsia="宋体"/>
                <w:color w:val="auto"/>
                <w:highlight w:val="none"/>
                <w:lang w:eastAsia="zh-CN"/>
              </w:rPr>
              <w:t>；</w:t>
            </w:r>
          </w:p>
          <w:p w14:paraId="3680C4DE">
            <w:pPr>
              <w:ind w:firstLine="0" w:firstLineChars="0"/>
              <w:rPr>
                <w:rFonts w:hint="eastAsia" w:ascii="宋体" w:hAnsi="宋体" w:eastAsia="宋体"/>
                <w:color w:val="auto"/>
                <w:highlight w:val="none"/>
                <w:lang w:eastAsia="zh-CN"/>
              </w:rPr>
            </w:pPr>
            <w:r>
              <w:rPr>
                <w:rFonts w:hint="eastAsia" w:ascii="宋体" w:hAnsi="宋体" w:eastAsia="宋体"/>
                <w:color w:val="auto"/>
                <w:highlight w:val="none"/>
              </w:rPr>
              <w:t>4、具有信息安全管理体系认证证书</w:t>
            </w:r>
            <w:r>
              <w:rPr>
                <w:rFonts w:hint="eastAsia" w:ascii="宋体" w:hAnsi="宋体" w:eastAsia="宋体"/>
                <w:color w:val="auto"/>
                <w:highlight w:val="none"/>
                <w:lang w:eastAsia="zh-CN"/>
              </w:rPr>
              <w:t>；</w:t>
            </w:r>
          </w:p>
          <w:p w14:paraId="050D52CB">
            <w:pPr>
              <w:ind w:firstLine="0" w:firstLineChars="0"/>
              <w:rPr>
                <w:rFonts w:hint="eastAsia" w:ascii="宋体" w:hAnsi="宋体" w:eastAsia="宋体"/>
                <w:color w:val="auto"/>
                <w:highlight w:val="none"/>
                <w:lang w:eastAsia="zh-CN"/>
              </w:rPr>
            </w:pPr>
            <w:r>
              <w:rPr>
                <w:rFonts w:hint="eastAsia" w:ascii="宋体" w:hAnsi="宋体" w:eastAsia="宋体"/>
                <w:color w:val="auto"/>
                <w:highlight w:val="none"/>
              </w:rPr>
              <w:t>5、具有信息技术服务管理体系认证证书</w:t>
            </w:r>
            <w:r>
              <w:rPr>
                <w:rFonts w:hint="eastAsia" w:ascii="宋体" w:hAnsi="宋体" w:eastAsia="宋体"/>
                <w:color w:val="auto"/>
                <w:highlight w:val="none"/>
                <w:lang w:eastAsia="zh-CN"/>
              </w:rPr>
              <w:t>；</w:t>
            </w:r>
          </w:p>
          <w:p w14:paraId="59D35F89">
            <w:pPr>
              <w:autoSpaceDE w:val="0"/>
              <w:autoSpaceDN w:val="0"/>
              <w:adjustRightIn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每提供1个得2分，最高得10分</w:t>
            </w:r>
            <w:r>
              <w:rPr>
                <w:rFonts w:hint="eastAsia" w:ascii="宋体" w:hAnsi="宋体" w:eastAsia="宋体" w:cs="宋体"/>
                <w:color w:val="auto"/>
                <w:sz w:val="21"/>
                <w:szCs w:val="21"/>
                <w:highlight w:val="none"/>
                <w:lang w:eastAsia="zh-CN"/>
              </w:rPr>
              <w:t>。</w:t>
            </w:r>
          </w:p>
          <w:p w14:paraId="6689B3B8">
            <w:pPr>
              <w:autoSpaceDE w:val="0"/>
              <w:autoSpaceDN w:val="0"/>
              <w:adjustRightIn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注：提供有效期内的证书复印件（加盖公章），不提供不得分。</w:t>
            </w:r>
          </w:p>
        </w:tc>
      </w:tr>
      <w:tr w14:paraId="0327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24" w:type="dxa"/>
            <w:noWrap w:val="0"/>
            <w:vAlign w:val="center"/>
          </w:tcPr>
          <w:p w14:paraId="62D42278">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2</w:t>
            </w:r>
          </w:p>
        </w:tc>
        <w:tc>
          <w:tcPr>
            <w:tcW w:w="1842" w:type="dxa"/>
            <w:noWrap w:val="0"/>
            <w:vAlign w:val="center"/>
          </w:tcPr>
          <w:p w14:paraId="61CB1CBD">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业绩证明</w:t>
            </w:r>
          </w:p>
        </w:tc>
        <w:tc>
          <w:tcPr>
            <w:tcW w:w="2457" w:type="dxa"/>
            <w:noWrap w:val="0"/>
            <w:vAlign w:val="center"/>
          </w:tcPr>
          <w:p w14:paraId="78D40A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业绩提供情况</w:t>
            </w:r>
          </w:p>
        </w:tc>
        <w:tc>
          <w:tcPr>
            <w:tcW w:w="753" w:type="dxa"/>
            <w:noWrap w:val="0"/>
            <w:vAlign w:val="center"/>
          </w:tcPr>
          <w:p w14:paraId="2E1868C3">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4445" w:type="dxa"/>
            <w:noWrap w:val="0"/>
            <w:vAlign w:val="center"/>
          </w:tcPr>
          <w:p w14:paraId="4AB7C776">
            <w:pPr>
              <w:autoSpaceDE w:val="0"/>
              <w:autoSpaceDN w:val="0"/>
              <w:adjustRightIn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业绩提供情况</w:t>
            </w:r>
            <w:r>
              <w:rPr>
                <w:rFonts w:hint="eastAsia" w:ascii="宋体" w:hAnsi="宋体" w:eastAsia="宋体" w:cs="宋体"/>
                <w:color w:val="auto"/>
                <w:sz w:val="21"/>
                <w:szCs w:val="21"/>
                <w:highlight w:val="none"/>
                <w:lang w:eastAsia="zh-CN"/>
              </w:rPr>
              <w:t>：</w:t>
            </w:r>
          </w:p>
          <w:p w14:paraId="284B13BD">
            <w:pPr>
              <w:numPr>
                <w:ilvl w:val="0"/>
                <w:numId w:val="0"/>
              </w:numPr>
              <w:autoSpaceDE w:val="0"/>
              <w:autoSpaceDN w:val="0"/>
              <w:adjustRightIn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提供至少3个已完工</w:t>
            </w:r>
            <w:r>
              <w:rPr>
                <w:rFonts w:hint="eastAsia" w:ascii="宋体" w:hAnsi="宋体" w:eastAsia="宋体" w:cs="宋体"/>
                <w:color w:val="auto"/>
                <w:sz w:val="21"/>
                <w:szCs w:val="21"/>
                <w:highlight w:val="none"/>
                <w:lang w:val="en-US" w:eastAsia="zh-CN"/>
              </w:rPr>
              <w:t>同类型含LED屏弱电</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业绩。应包含项目名称、项目地址、规模、工程造价等信息。</w:t>
            </w:r>
          </w:p>
          <w:p w14:paraId="629ED49E">
            <w:pPr>
              <w:numPr>
                <w:ilvl w:val="0"/>
                <w:numId w:val="0"/>
              </w:numPr>
              <w:autoSpaceDE w:val="0"/>
              <w:autoSpaceDN w:val="0"/>
              <w:adjustRightIn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每提供一个得2分，最高得6分</w:t>
            </w:r>
            <w:r>
              <w:rPr>
                <w:rFonts w:hint="eastAsia" w:ascii="宋体" w:hAnsi="宋体" w:eastAsia="宋体" w:cs="宋体"/>
                <w:color w:val="auto"/>
                <w:sz w:val="21"/>
                <w:szCs w:val="21"/>
                <w:highlight w:val="none"/>
                <w:lang w:eastAsia="zh-CN"/>
              </w:rPr>
              <w:t>。</w:t>
            </w:r>
          </w:p>
          <w:p w14:paraId="55393C1B">
            <w:pPr>
              <w:autoSpaceDE w:val="0"/>
              <w:autoSpaceDN w:val="0"/>
              <w:adjustRightIn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注：提供合同复印件（加盖公章），</w:t>
            </w:r>
            <w:r>
              <w:rPr>
                <w:rFonts w:hint="eastAsia" w:ascii="宋体" w:hAnsi="宋体" w:eastAsia="宋体" w:cs="宋体"/>
                <w:color w:val="auto"/>
                <w:sz w:val="21"/>
                <w:szCs w:val="21"/>
                <w:highlight w:val="none"/>
                <w:lang w:val="en-US" w:eastAsia="zh-CN"/>
              </w:rPr>
              <w:t>不提供不得分。</w:t>
            </w:r>
          </w:p>
        </w:tc>
      </w:tr>
      <w:tr w14:paraId="3022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24" w:type="dxa"/>
            <w:noWrap w:val="0"/>
            <w:vAlign w:val="center"/>
          </w:tcPr>
          <w:p w14:paraId="54C32387">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3</w:t>
            </w:r>
          </w:p>
        </w:tc>
        <w:tc>
          <w:tcPr>
            <w:tcW w:w="1842" w:type="dxa"/>
            <w:noWrap w:val="0"/>
            <w:vAlign w:val="center"/>
          </w:tcPr>
          <w:p w14:paraId="6BFD1EC7">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方案深化设计投标图纸</w:t>
            </w:r>
          </w:p>
        </w:tc>
        <w:tc>
          <w:tcPr>
            <w:tcW w:w="2457" w:type="dxa"/>
            <w:noWrap w:val="0"/>
            <w:vAlign w:val="center"/>
          </w:tcPr>
          <w:p w14:paraId="40B34863">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方案深化设计投标图纸质量</w:t>
            </w:r>
          </w:p>
        </w:tc>
        <w:tc>
          <w:tcPr>
            <w:tcW w:w="753" w:type="dxa"/>
            <w:noWrap w:val="0"/>
            <w:vAlign w:val="center"/>
          </w:tcPr>
          <w:p w14:paraId="07416E8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445" w:type="dxa"/>
            <w:noWrap w:val="0"/>
            <w:vAlign w:val="center"/>
          </w:tcPr>
          <w:p w14:paraId="2218AB0D">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1、提供符合本项目的设计图纸，方案完整，可行性高得4分，一般得2分，不提供不得分。</w:t>
            </w:r>
          </w:p>
        </w:tc>
      </w:tr>
      <w:tr w14:paraId="45FB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24" w:type="dxa"/>
            <w:noWrap w:val="0"/>
            <w:vAlign w:val="center"/>
          </w:tcPr>
          <w:p w14:paraId="37978D8A">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p>
        </w:tc>
        <w:tc>
          <w:tcPr>
            <w:tcW w:w="1842" w:type="dxa"/>
            <w:noWrap w:val="0"/>
            <w:vAlign w:val="center"/>
          </w:tcPr>
          <w:p w14:paraId="347BC970">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施工组织方案</w:t>
            </w:r>
          </w:p>
        </w:tc>
        <w:tc>
          <w:tcPr>
            <w:tcW w:w="2457" w:type="dxa"/>
            <w:noWrap w:val="0"/>
            <w:vAlign w:val="center"/>
          </w:tcPr>
          <w:p w14:paraId="07F94B7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项目管理、组织方案、实施进度计划、质量保障及售后等</w:t>
            </w:r>
          </w:p>
        </w:tc>
        <w:tc>
          <w:tcPr>
            <w:tcW w:w="753" w:type="dxa"/>
            <w:noWrap w:val="0"/>
            <w:vAlign w:val="center"/>
          </w:tcPr>
          <w:p w14:paraId="6FC86F2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4445" w:type="dxa"/>
            <w:noWrap w:val="0"/>
            <w:vAlign w:val="center"/>
          </w:tcPr>
          <w:p w14:paraId="56842F71">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根据供应商提供的项目管理、</w:t>
            </w:r>
            <w:r>
              <w:rPr>
                <w:rFonts w:hint="eastAsia" w:ascii="宋体" w:hAnsi="宋体" w:eastAsia="宋体" w:cs="宋体"/>
                <w:color w:val="auto"/>
                <w:szCs w:val="21"/>
                <w:highlight w:val="none"/>
                <w:lang w:val="en-US" w:eastAsia="zh-CN"/>
              </w:rPr>
              <w:t>现状分析、</w:t>
            </w:r>
            <w:r>
              <w:rPr>
                <w:rFonts w:hint="eastAsia" w:ascii="宋体" w:hAnsi="宋体" w:eastAsia="宋体" w:cs="宋体"/>
                <w:color w:val="auto"/>
                <w:szCs w:val="21"/>
                <w:highlight w:val="none"/>
              </w:rPr>
              <w:t>组织方案、实施进度计划详尽、可行，分工合理，能满足项目实施要求；供应商质量保证体系及措施承诺可靠具体、实用性强，计划详细、可行性高；完善的售后服务，各阶段服务计划详尽，质保期、维护保养期服务（包括费用）承诺可靠、具体，备件供应齐全，综合评分。</w:t>
            </w:r>
          </w:p>
          <w:p w14:paraId="33A103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较好得</w:t>
            </w:r>
            <w:r>
              <w:rPr>
                <w:rFonts w:hint="eastAsia" w:ascii="宋体" w:hAnsi="宋体" w:eastAsia="宋体" w:cs="宋体"/>
                <w:color w:val="auto"/>
                <w:szCs w:val="21"/>
                <w:highlight w:val="none"/>
                <w:lang w:val="en-US" w:eastAsia="zh-CN"/>
              </w:rPr>
              <w:t>31-45</w:t>
            </w:r>
            <w:r>
              <w:rPr>
                <w:rFonts w:hint="eastAsia" w:ascii="宋体" w:hAnsi="宋体" w:eastAsia="宋体" w:cs="宋体"/>
                <w:color w:val="auto"/>
                <w:szCs w:val="21"/>
                <w:highlight w:val="none"/>
              </w:rPr>
              <w:t>分，一般得</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分，较差得</w:t>
            </w:r>
            <w:bookmarkStart w:id="0" w:name="OLE_LINK1"/>
            <w:r>
              <w:rPr>
                <w:rFonts w:hint="eastAsia" w:ascii="宋体" w:hAnsi="宋体" w:eastAsia="宋体" w:cs="宋体"/>
                <w:color w:val="auto"/>
                <w:szCs w:val="21"/>
                <w:highlight w:val="none"/>
                <w:lang w:val="en-US" w:eastAsia="zh-CN"/>
              </w:rPr>
              <w:t>1-15</w:t>
            </w:r>
            <w:r>
              <w:rPr>
                <w:rFonts w:hint="eastAsia" w:ascii="宋体" w:hAnsi="宋体" w:eastAsia="宋体" w:cs="宋体"/>
                <w:color w:val="auto"/>
                <w:szCs w:val="21"/>
                <w:highlight w:val="none"/>
              </w:rPr>
              <w:t>分</w:t>
            </w:r>
            <w:bookmarkEnd w:id="0"/>
            <w:r>
              <w:rPr>
                <w:rFonts w:hint="eastAsia" w:ascii="宋体" w:hAnsi="宋体" w:eastAsia="宋体" w:cs="宋体"/>
                <w:color w:val="auto"/>
                <w:szCs w:val="21"/>
                <w:highlight w:val="none"/>
              </w:rPr>
              <w:t>，不提供方案不得分。</w:t>
            </w:r>
          </w:p>
        </w:tc>
      </w:tr>
      <w:tr w14:paraId="2BF6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24" w:type="dxa"/>
            <w:noWrap w:val="0"/>
            <w:vAlign w:val="center"/>
          </w:tcPr>
          <w:p w14:paraId="36D7F46D">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5</w:t>
            </w:r>
          </w:p>
        </w:tc>
        <w:tc>
          <w:tcPr>
            <w:tcW w:w="1842" w:type="dxa"/>
            <w:noWrap w:val="0"/>
            <w:vAlign w:val="center"/>
          </w:tcPr>
          <w:p w14:paraId="161B27D7">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项目经理</w:t>
            </w:r>
          </w:p>
        </w:tc>
        <w:tc>
          <w:tcPr>
            <w:tcW w:w="2457" w:type="dxa"/>
            <w:noWrap w:val="0"/>
            <w:vAlign w:val="center"/>
          </w:tcPr>
          <w:p w14:paraId="6CFDCD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项目经理证书</w:t>
            </w:r>
          </w:p>
        </w:tc>
        <w:tc>
          <w:tcPr>
            <w:tcW w:w="753" w:type="dxa"/>
            <w:noWrap w:val="0"/>
            <w:vAlign w:val="center"/>
          </w:tcPr>
          <w:p w14:paraId="7035559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445" w:type="dxa"/>
            <w:noWrap w:val="0"/>
            <w:vAlign w:val="center"/>
          </w:tcPr>
          <w:p w14:paraId="3869A5D4">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lang w:val="en-US" w:eastAsia="zh-CN"/>
              </w:rPr>
              <w:t>具有以下资质的</w:t>
            </w:r>
            <w:r>
              <w:rPr>
                <w:rFonts w:hint="eastAsia" w:ascii="宋体" w:hAnsi="宋体" w:eastAsia="宋体" w:cs="宋体"/>
                <w:color w:val="auto"/>
                <w:sz w:val="21"/>
                <w:szCs w:val="21"/>
                <w:highlight w:val="none"/>
              </w:rPr>
              <w:t>，按照下述得分计列</w:t>
            </w:r>
            <w:r>
              <w:rPr>
                <w:rFonts w:hint="eastAsia" w:ascii="宋体" w:hAnsi="宋体" w:eastAsia="宋体" w:cs="宋体"/>
                <w:color w:val="auto"/>
                <w:sz w:val="21"/>
                <w:szCs w:val="21"/>
                <w:highlight w:val="none"/>
                <w:lang w:eastAsia="zh-CN"/>
              </w:rPr>
              <w:t>：</w:t>
            </w:r>
          </w:p>
          <w:p w14:paraId="0C752D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olor w:val="auto"/>
                <w:highlight w:val="none"/>
              </w:rPr>
              <w:t>具有人力资源和社会保障部颁发的系统集成项目管理工程师证书</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EB7F33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具有</w:t>
            </w:r>
            <w:r>
              <w:rPr>
                <w:rFonts w:hint="eastAsia" w:ascii="宋体" w:hAnsi="宋体" w:eastAsia="宋体"/>
                <w:color w:val="auto"/>
                <w:highlight w:val="none"/>
              </w:rPr>
              <w:t>教育部考试中心颁发的全国计算机等级考试一级合格证书</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D33D4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olor w:val="auto"/>
                <w:highlight w:val="none"/>
              </w:rPr>
              <w:t>提供证书复印件和人员投标截止时间前三个月内任一个月在本公司任职的外部证明材料（如《投保单》或《社会保险参保人员证明》，或单位代缴个人所得税税单等。）</w:t>
            </w:r>
          </w:p>
        </w:tc>
      </w:tr>
      <w:tr w14:paraId="103B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24" w:type="dxa"/>
            <w:noWrap w:val="0"/>
            <w:vAlign w:val="center"/>
          </w:tcPr>
          <w:p w14:paraId="14BE6889">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6</w:t>
            </w:r>
          </w:p>
        </w:tc>
        <w:tc>
          <w:tcPr>
            <w:tcW w:w="1842" w:type="dxa"/>
            <w:noWrap w:val="0"/>
            <w:vAlign w:val="center"/>
          </w:tcPr>
          <w:p w14:paraId="7CC5E83F">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项目组成员（不含项目经理）情况</w:t>
            </w:r>
          </w:p>
        </w:tc>
        <w:tc>
          <w:tcPr>
            <w:tcW w:w="2457" w:type="dxa"/>
            <w:noWrap w:val="0"/>
            <w:vAlign w:val="center"/>
          </w:tcPr>
          <w:p w14:paraId="691CCC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val="en-US" w:eastAsia="zh-CN"/>
              </w:rPr>
              <w:t>项目组</w:t>
            </w:r>
            <w:r>
              <w:rPr>
                <w:rFonts w:hint="eastAsia" w:ascii="宋体" w:hAnsi="宋体" w:eastAsia="宋体" w:cs="宋体"/>
                <w:color w:val="auto"/>
                <w:sz w:val="21"/>
                <w:szCs w:val="21"/>
                <w:highlight w:val="none"/>
              </w:rPr>
              <w:t>成员证书</w:t>
            </w:r>
          </w:p>
        </w:tc>
        <w:tc>
          <w:tcPr>
            <w:tcW w:w="753" w:type="dxa"/>
            <w:noWrap w:val="0"/>
            <w:vAlign w:val="center"/>
          </w:tcPr>
          <w:p w14:paraId="212D5D2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445" w:type="dxa"/>
            <w:noWrap w:val="0"/>
            <w:vAlign w:val="center"/>
          </w:tcPr>
          <w:p w14:paraId="36022905">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根据项目组成员资质证书提供情况:</w:t>
            </w:r>
          </w:p>
          <w:p w14:paraId="5976EA66">
            <w:pPr>
              <w:spacing w:line="240" w:lineRule="auto"/>
              <w:rPr>
                <w:rFonts w:hint="eastAsia" w:ascii="宋体" w:hAnsi="宋体" w:eastAsia="宋体"/>
                <w:color w:val="auto"/>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olor w:val="auto"/>
                <w:highlight w:val="none"/>
              </w:rPr>
              <w:t>具有人力资源和社会保障部颁发的信息系统项目管理师等相关的工程师或以上证书</w:t>
            </w:r>
            <w:r>
              <w:rPr>
                <w:rFonts w:hint="eastAsia" w:ascii="宋体" w:hAnsi="宋体" w:eastAsia="宋体"/>
                <w:color w:val="auto"/>
                <w:highlight w:val="none"/>
                <w:lang w:eastAsia="zh-CN"/>
              </w:rPr>
              <w:t>；</w:t>
            </w:r>
          </w:p>
          <w:p w14:paraId="124E648B">
            <w:pPr>
              <w:spacing w:line="24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2、具有</w:t>
            </w:r>
            <w:r>
              <w:rPr>
                <w:rFonts w:hint="eastAsia" w:ascii="宋体" w:hAnsi="宋体" w:eastAsia="宋体"/>
                <w:color w:val="auto"/>
                <w:highlight w:val="none"/>
              </w:rPr>
              <w:t>工信部教育与考试中心颁发的智能化系统集成项目经理</w:t>
            </w:r>
            <w:r>
              <w:rPr>
                <w:rFonts w:hint="eastAsia" w:ascii="宋体" w:hAnsi="宋体" w:eastAsia="宋体"/>
                <w:color w:val="auto"/>
                <w:highlight w:val="none"/>
                <w:lang w:val="en-US" w:eastAsia="zh-CN"/>
              </w:rPr>
              <w:t>证书；</w:t>
            </w:r>
          </w:p>
          <w:p w14:paraId="316C9C9D">
            <w:pPr>
              <w:spacing w:line="240" w:lineRule="auto"/>
              <w:rPr>
                <w:rFonts w:hint="default" w:ascii="宋体" w:hAnsi="宋体" w:eastAsia="宋体"/>
                <w:color w:val="auto"/>
                <w:highlight w:val="none"/>
                <w:lang w:val="en-US" w:eastAsia="zh-CN"/>
              </w:rPr>
            </w:pPr>
            <w:r>
              <w:rPr>
                <w:rFonts w:hint="eastAsia" w:ascii="宋体" w:hAnsi="宋体" w:eastAsia="宋体"/>
                <w:color w:val="auto"/>
                <w:highlight w:val="none"/>
              </w:rPr>
              <w:t>以上证书每提供1个得</w:t>
            </w:r>
            <w:r>
              <w:rPr>
                <w:rFonts w:hint="eastAsia" w:ascii="宋体" w:hAnsi="宋体" w:eastAsia="宋体"/>
                <w:color w:val="auto"/>
                <w:highlight w:val="none"/>
                <w:lang w:val="en-US" w:eastAsia="zh-CN"/>
              </w:rPr>
              <w:t>2</w:t>
            </w:r>
            <w:r>
              <w:rPr>
                <w:rFonts w:hint="eastAsia" w:ascii="宋体" w:hAnsi="宋体" w:eastAsia="宋体"/>
                <w:color w:val="auto"/>
                <w:highlight w:val="none"/>
              </w:rPr>
              <w:t>分，最高得</w:t>
            </w:r>
            <w:r>
              <w:rPr>
                <w:rFonts w:hint="eastAsia" w:ascii="宋体" w:hAnsi="宋体" w:eastAsia="宋体"/>
                <w:color w:val="auto"/>
                <w:highlight w:val="none"/>
                <w:lang w:val="en-US" w:eastAsia="zh-CN"/>
              </w:rPr>
              <w:t>4</w:t>
            </w:r>
            <w:r>
              <w:rPr>
                <w:rFonts w:hint="eastAsia" w:ascii="宋体" w:hAnsi="宋体" w:eastAsia="宋体"/>
                <w:color w:val="auto"/>
                <w:highlight w:val="none"/>
              </w:rPr>
              <w:t>分。</w:t>
            </w:r>
          </w:p>
          <w:p w14:paraId="5EC6A2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olor w:val="auto"/>
                <w:highlight w:val="none"/>
              </w:rPr>
              <w:t>提供资质证书复印件和人员投标截止时间前三个月内任一个月在本公司任职的外部证明材料（如《投保单》或《社会保险参保人员证明》，或单位代缴个人所得税税单等。）加盖供应商公章</w:t>
            </w:r>
            <w:r>
              <w:rPr>
                <w:rFonts w:hint="eastAsia" w:ascii="宋体" w:hAnsi="宋体" w:eastAsia="宋体" w:cs="宋体"/>
                <w:color w:val="auto"/>
                <w:sz w:val="21"/>
                <w:szCs w:val="21"/>
                <w:highlight w:val="none"/>
              </w:rPr>
              <w:t>。</w:t>
            </w:r>
          </w:p>
        </w:tc>
      </w:tr>
      <w:tr w14:paraId="1459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924" w:type="dxa"/>
            <w:noWrap w:val="0"/>
            <w:vAlign w:val="center"/>
          </w:tcPr>
          <w:p w14:paraId="303D593E">
            <w:pPr>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7</w:t>
            </w:r>
          </w:p>
        </w:tc>
        <w:tc>
          <w:tcPr>
            <w:tcW w:w="1842" w:type="dxa"/>
            <w:noWrap w:val="0"/>
            <w:vAlign w:val="center"/>
          </w:tcPr>
          <w:p w14:paraId="4A062F3B">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系统设备配置清单</w:t>
            </w:r>
          </w:p>
        </w:tc>
        <w:tc>
          <w:tcPr>
            <w:tcW w:w="2457" w:type="dxa"/>
            <w:noWrap w:val="0"/>
            <w:vAlign w:val="center"/>
          </w:tcPr>
          <w:p w14:paraId="2BB7B7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按招标要求配置，详细无漏项，技术参数响应</w:t>
            </w:r>
          </w:p>
        </w:tc>
        <w:tc>
          <w:tcPr>
            <w:tcW w:w="753" w:type="dxa"/>
            <w:noWrap w:val="0"/>
            <w:vAlign w:val="center"/>
          </w:tcPr>
          <w:p w14:paraId="49D1B0FE">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4445" w:type="dxa"/>
            <w:noWrap w:val="0"/>
            <w:vAlign w:val="center"/>
          </w:tcPr>
          <w:p w14:paraId="33B544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1、要求分系统进行配置。供应商所投产品的技术指标需满足招标文件内容项目建设技术指标。</w:t>
            </w:r>
          </w:p>
          <w:p w14:paraId="51391A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2、配置清单表应包含设备名称、型号规格、技术参数、品牌、产地、数量等项。</w:t>
            </w:r>
          </w:p>
          <w:p w14:paraId="483032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配置清单及技术规格明确无遗漏且满足技术指标得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分，一般含部分技术参数满足得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分，完全不满足得0分                                   </w:t>
            </w:r>
          </w:p>
        </w:tc>
      </w:tr>
      <w:tr w14:paraId="43C6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924" w:type="dxa"/>
            <w:noWrap w:val="0"/>
            <w:vAlign w:val="center"/>
          </w:tcPr>
          <w:p w14:paraId="710EF1C8">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1842" w:type="dxa"/>
            <w:noWrap w:val="0"/>
            <w:vAlign w:val="center"/>
          </w:tcPr>
          <w:p w14:paraId="7CC9E4D3">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技术参数响应</w:t>
            </w:r>
          </w:p>
        </w:tc>
        <w:tc>
          <w:tcPr>
            <w:tcW w:w="2457" w:type="dxa"/>
            <w:noWrap w:val="0"/>
            <w:vAlign w:val="center"/>
          </w:tcPr>
          <w:p w14:paraId="606D1301">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本需求文件中，标有“</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1"/>
                <w:szCs w:val="21"/>
                <w:highlight w:val="none"/>
                <w:lang w:val="en-US" w:eastAsia="zh-CN"/>
              </w:rPr>
              <w:t>”的指标响应情况</w:t>
            </w:r>
          </w:p>
          <w:p w14:paraId="32EE9791">
            <w:pPr>
              <w:spacing w:line="240" w:lineRule="auto"/>
              <w:jc w:val="center"/>
              <w:rPr>
                <w:rFonts w:hint="eastAsia" w:ascii="宋体" w:hAnsi="宋体" w:eastAsia="宋体" w:cs="宋体"/>
                <w:color w:val="auto"/>
                <w:sz w:val="21"/>
                <w:szCs w:val="21"/>
                <w:highlight w:val="none"/>
                <w:lang w:val="en-US" w:eastAsia="zh-CN"/>
              </w:rPr>
            </w:pPr>
          </w:p>
        </w:tc>
        <w:tc>
          <w:tcPr>
            <w:tcW w:w="753" w:type="dxa"/>
            <w:noWrap w:val="0"/>
            <w:vAlign w:val="center"/>
          </w:tcPr>
          <w:p w14:paraId="0672EF1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445" w:type="dxa"/>
            <w:noWrap w:val="0"/>
            <w:vAlign w:val="center"/>
          </w:tcPr>
          <w:p w14:paraId="6EB53274">
            <w:pPr>
              <w:numPr>
                <w:ilvl w:val="0"/>
                <w:numId w:val="1"/>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对本需求文件技术参数中标有“</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1"/>
                <w:szCs w:val="21"/>
                <w:highlight w:val="none"/>
                <w:lang w:val="en-US" w:eastAsia="zh-CN"/>
              </w:rPr>
              <w:t>”的指标响应情况，全部响应的8分，每缺少一条扣1分，扣完为止。</w:t>
            </w:r>
          </w:p>
          <w:p w14:paraId="413E2D4C">
            <w:pPr>
              <w:widowControl w:val="0"/>
              <w:numPr>
                <w:ilvl w:val="0"/>
                <w:numId w:val="0"/>
              </w:num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每条响应条款需提供对应的证明材料佐证（加盖投标人公章），不提供不得分。</w:t>
            </w:r>
          </w:p>
        </w:tc>
      </w:tr>
      <w:tr w14:paraId="61A2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924" w:type="dxa"/>
            <w:noWrap w:val="0"/>
            <w:vAlign w:val="center"/>
          </w:tcPr>
          <w:p w14:paraId="2AF744C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1"/>
                <w:szCs w:val="21"/>
                <w:highlight w:val="none"/>
                <w:lang w:val="en-US" w:eastAsia="zh-CN"/>
              </w:rPr>
              <w:t>9</w:t>
            </w:r>
          </w:p>
        </w:tc>
        <w:tc>
          <w:tcPr>
            <w:tcW w:w="1842" w:type="dxa"/>
            <w:noWrap w:val="0"/>
            <w:vAlign w:val="center"/>
          </w:tcPr>
          <w:p w14:paraId="401C076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1"/>
                <w:szCs w:val="21"/>
                <w:highlight w:val="none"/>
                <w:lang w:val="en-US" w:eastAsia="zh-CN"/>
              </w:rPr>
              <w:t>投标报价</w:t>
            </w:r>
          </w:p>
        </w:tc>
        <w:tc>
          <w:tcPr>
            <w:tcW w:w="2457" w:type="dxa"/>
            <w:noWrap w:val="0"/>
            <w:vAlign w:val="center"/>
          </w:tcPr>
          <w:p w14:paraId="4944B6D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按招标</w:t>
            </w:r>
            <w:r>
              <w:rPr>
                <w:rFonts w:hint="eastAsia" w:ascii="宋体" w:hAnsi="宋体" w:eastAsia="宋体" w:cs="宋体"/>
                <w:color w:val="auto"/>
                <w:sz w:val="21"/>
                <w:szCs w:val="21"/>
                <w:highlight w:val="none"/>
                <w:lang w:val="en-US" w:eastAsia="zh-CN"/>
              </w:rPr>
              <w:t>要求报价</w:t>
            </w:r>
            <w:r>
              <w:rPr>
                <w:rFonts w:hint="eastAsia" w:ascii="宋体" w:hAnsi="宋体" w:eastAsia="宋体" w:cs="宋体"/>
                <w:color w:val="auto"/>
                <w:sz w:val="21"/>
                <w:szCs w:val="21"/>
                <w:highlight w:val="none"/>
              </w:rPr>
              <w:t>，详细无漏项</w:t>
            </w:r>
          </w:p>
        </w:tc>
        <w:tc>
          <w:tcPr>
            <w:tcW w:w="753" w:type="dxa"/>
            <w:noWrap w:val="0"/>
            <w:vAlign w:val="center"/>
          </w:tcPr>
          <w:p w14:paraId="567FECBB">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445" w:type="dxa"/>
            <w:noWrap w:val="0"/>
            <w:vAlign w:val="center"/>
          </w:tcPr>
          <w:p w14:paraId="6B681C98">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价格采用低价优先法计算，即满足招标需求且投标价格最低的投标价为评标基准价，其价格为满分，其他投标人的价格统一按照下列公式计算：</w:t>
            </w:r>
          </w:p>
          <w:p w14:paraId="02CC3A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投标报价得分=（评标基准/投标报价）×100×权重</w:t>
            </w:r>
          </w:p>
        </w:tc>
      </w:tr>
      <w:tr w14:paraId="386E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34663B29">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合计</w:t>
            </w:r>
          </w:p>
        </w:tc>
        <w:tc>
          <w:tcPr>
            <w:tcW w:w="9497" w:type="dxa"/>
            <w:gridSpan w:val="4"/>
            <w:noWrap w:val="0"/>
            <w:vAlign w:val="center"/>
          </w:tcPr>
          <w:p w14:paraId="610EF93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100分</w:t>
            </w:r>
          </w:p>
        </w:tc>
      </w:tr>
    </w:tbl>
    <w:p w14:paraId="41F8895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203D0"/>
    <w:multiLevelType w:val="singleLevel"/>
    <w:tmpl w:val="9A0203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C5427"/>
    <w:rsid w:val="172C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2025-08-25T09:37:00Z</dcterms:created>
  <dc:creator>姚爽</dc:creator>
  <cp:lastModifiedBy>姚爽</cp:lastModifiedBy>
  <dcterms:modified xsi:type="dcterms:W3CDTF">2025-08-25T09:37:36Z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2FE3310FA78E41CEAAEC5221985AEB90_11</vt:lpwstr>
  </property>
  <property fmtid="{D5CDD505-2E9C-101B-9397-08002B2CF9AE}" pid="4" name="KSOTemplateDocerSaveRecord">
    <vt:lpwstr>eyJoZGlkIjoiZWE5Y2YwYmY4YmJiMzdlMDc2M2RmN2M0NjA1OTU3NmUiLCJ1c2VySWQiOiIxNDc0MzE3NjQ5In0=</vt:lpwstr>
  </property>
</Properties>
</file>